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5" w:line="204" w:lineRule="auto"/>
        <w:ind w:firstLine="12"/>
        <w:rPr>
          <w:rFonts w:cs="仿宋" w:asciiTheme="minorEastAsia" w:hAnsiTheme="minorEastAsia"/>
          <w:sz w:val="24"/>
          <w:szCs w:val="24"/>
        </w:rPr>
      </w:pPr>
      <w:r>
        <w:rPr>
          <w:rFonts w:cs="仿宋" w:asciiTheme="minorEastAsia" w:hAnsiTheme="minorEastAsia"/>
          <w:color w:val="333333"/>
          <w:spacing w:val="-9"/>
          <w:sz w:val="24"/>
          <w:szCs w:val="24"/>
        </w:rPr>
        <w:t>附件2</w:t>
      </w:r>
    </w:p>
    <w:p/>
    <w:p/>
    <w:p>
      <w:pPr>
        <w:spacing w:before="177" w:line="204" w:lineRule="auto"/>
        <w:ind w:firstLine="771"/>
        <w:jc w:val="center"/>
        <w:rPr>
          <w:rFonts w:cs="微软雅黑" w:asciiTheme="minorEastAsia" w:hAnsiTheme="minorEastAsia"/>
          <w:sz w:val="32"/>
          <w:szCs w:val="32"/>
        </w:rPr>
      </w:pPr>
      <w:r>
        <w:rPr>
          <w:rFonts w:cs="微软雅黑" w:asciiTheme="minorEastAsia" w:hAnsiTheme="minorEastAsia"/>
          <w:b/>
          <w:bCs/>
          <w:color w:val="333333"/>
          <w:sz w:val="32"/>
          <w:szCs w:val="32"/>
        </w:rPr>
        <w:t>四川</w:t>
      </w:r>
      <w:r>
        <w:rPr>
          <w:rFonts w:hint="eastAsia" w:cs="微软雅黑" w:asciiTheme="minorEastAsia" w:hAnsiTheme="minorEastAsia"/>
          <w:b/>
          <w:bCs/>
          <w:color w:val="333333"/>
          <w:sz w:val="32"/>
          <w:szCs w:val="32"/>
        </w:rPr>
        <w:t>传统文化</w:t>
      </w:r>
      <w:r>
        <w:rPr>
          <w:rFonts w:cs="微软雅黑" w:asciiTheme="minorEastAsia" w:hAnsiTheme="minorEastAsia"/>
          <w:b/>
          <w:bCs/>
          <w:color w:val="333333"/>
          <w:sz w:val="32"/>
          <w:szCs w:val="32"/>
        </w:rPr>
        <w:t>研究中心202</w:t>
      </w:r>
      <w:r>
        <w:rPr>
          <w:rFonts w:hint="eastAsia" w:cs="微软雅黑" w:asciiTheme="minorEastAsia" w:hAnsiTheme="minorEastAsia"/>
          <w:b/>
          <w:bCs/>
          <w:color w:val="333333"/>
          <w:sz w:val="32"/>
          <w:szCs w:val="32"/>
        </w:rPr>
        <w:t>1</w:t>
      </w:r>
      <w:r>
        <w:rPr>
          <w:rFonts w:cs="微软雅黑" w:asciiTheme="minorEastAsia" w:hAnsiTheme="minorEastAsia"/>
          <w:b/>
          <w:bCs/>
          <w:color w:val="333333"/>
          <w:sz w:val="32"/>
          <w:szCs w:val="32"/>
        </w:rPr>
        <w:t>年</w:t>
      </w:r>
      <w:r>
        <w:rPr>
          <w:rFonts w:hint="eastAsia" w:cs="微软雅黑" w:asciiTheme="minorEastAsia" w:hAnsiTheme="minorEastAsia"/>
          <w:b/>
          <w:bCs/>
          <w:color w:val="333333"/>
          <w:sz w:val="32"/>
          <w:szCs w:val="32"/>
        </w:rPr>
        <w:t>科研</w:t>
      </w:r>
      <w:r>
        <w:rPr>
          <w:rFonts w:cs="微软雅黑" w:asciiTheme="minorEastAsia" w:hAnsiTheme="minorEastAsia"/>
          <w:b/>
          <w:bCs/>
          <w:color w:val="333333"/>
          <w:sz w:val="32"/>
          <w:szCs w:val="32"/>
        </w:rPr>
        <w:t>课题申报指南</w:t>
      </w:r>
    </w:p>
    <w:p>
      <w:pPr>
        <w:jc w:val="center"/>
        <w:rPr>
          <w:rFonts w:asciiTheme="minorEastAsia" w:hAnsiTheme="minorEastAsia"/>
          <w:sz w:val="32"/>
          <w:szCs w:val="32"/>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本年度科研课题设</w:t>
      </w:r>
      <w:r>
        <w:rPr>
          <w:rFonts w:ascii="宋体" w:hAnsi="宋体" w:eastAsia="宋体"/>
          <w:sz w:val="24"/>
          <w:szCs w:val="24"/>
        </w:rPr>
        <w:t>重点项目、一般项目和自筹项目。</w:t>
      </w:r>
      <w:r>
        <w:rPr>
          <w:rFonts w:hint="eastAsia" w:ascii="宋体" w:hAnsi="宋体" w:eastAsia="宋体"/>
          <w:sz w:val="24"/>
          <w:szCs w:val="24"/>
        </w:rPr>
        <w:t>申报指南仅为申报者提供选题方向参考，申报者可围绕优秀传统文化的传承普及、内涵挖掘、在社会生活中的创新应用等方面，结合自身研究专长选取研究方向和具体题目。</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四川省内、绵阳市境内现有非物质文化遗产资源的调查研究；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2.四川省内、绵阳市境内非物质文化遗产保护传承工作的情况调查，非遗传承发展中面临的主要问题研究；</w:t>
      </w:r>
    </w:p>
    <w:p>
      <w:pPr>
        <w:spacing w:line="360" w:lineRule="auto"/>
        <w:ind w:firstLine="480" w:firstLineChars="200"/>
        <w:rPr>
          <w:rFonts w:asciiTheme="minorEastAsia" w:hAnsiTheme="minorEastAsia"/>
          <w:sz w:val="24"/>
          <w:szCs w:val="24"/>
        </w:rPr>
      </w:pPr>
      <w:r>
        <w:rPr>
          <w:rFonts w:hint="eastAsia" w:ascii="宋体" w:hAnsi="宋体" w:eastAsia="宋体"/>
          <w:sz w:val="24"/>
          <w:szCs w:val="24"/>
        </w:rPr>
        <w:t>3</w:t>
      </w:r>
      <w:r>
        <w:rPr>
          <w:rFonts w:ascii="宋体" w:hAnsi="宋体" w:eastAsia="宋体"/>
          <w:sz w:val="24"/>
          <w:szCs w:val="24"/>
        </w:rPr>
        <w:t>.</w:t>
      </w:r>
      <w:r>
        <w:rPr>
          <w:rFonts w:hint="eastAsia" w:asciiTheme="minorEastAsia" w:hAnsiTheme="minorEastAsia"/>
          <w:sz w:val="24"/>
          <w:szCs w:val="24"/>
        </w:rPr>
        <w:t>优秀传统文化“进教材、进课堂、进校园”工作开展情况的调查研究；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通过传承优秀传统文化促进乡村振兴发展的研究；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对四川省内特别是绵阳市内不同地区的红色文化资源利用现状的调查研究；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通过宣传红色文化对青少年开展思想政治教育的作用、意义、方法和路径的研究；</w:t>
      </w:r>
    </w:p>
    <w:p>
      <w:pPr>
        <w:spacing w:line="360" w:lineRule="auto"/>
        <w:ind w:firstLine="480" w:firstLineChars="200"/>
        <w:rPr>
          <w:sz w:val="24"/>
          <w:szCs w:val="24"/>
        </w:rPr>
      </w:pPr>
      <w:r>
        <w:rPr>
          <w:rFonts w:asciiTheme="minorEastAsia" w:hAnsiTheme="minorEastAsia"/>
          <w:sz w:val="24"/>
          <w:szCs w:val="24"/>
        </w:rPr>
        <w:t>7.</w:t>
      </w:r>
      <w:r>
        <w:rPr>
          <w:rFonts w:hint="eastAsia"/>
          <w:sz w:val="24"/>
          <w:szCs w:val="24"/>
        </w:rPr>
        <w:t>四川各地地方文献的收集整理与开发利用研究；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8.</w:t>
      </w:r>
      <w:r>
        <w:rPr>
          <w:rFonts w:hint="eastAsia"/>
          <w:sz w:val="24"/>
          <w:szCs w:val="24"/>
        </w:rPr>
        <w:t>地方文献</w:t>
      </w:r>
      <w:r>
        <w:rPr>
          <w:rFonts w:hint="eastAsia" w:asciiTheme="minorEastAsia" w:hAnsiTheme="minorEastAsia"/>
          <w:sz w:val="24"/>
          <w:szCs w:val="24"/>
        </w:rPr>
        <w:t>在推动乡村振兴、传承普及传统文化、支撑高校教学育人等方面的价值和作用研究。</w:t>
      </w:r>
    </w:p>
    <w:p>
      <w:pPr>
        <w:spacing w:line="360" w:lineRule="auto"/>
        <w:ind w:firstLine="480" w:firstLineChars="200"/>
        <w:rPr>
          <w:sz w:val="24"/>
          <w:szCs w:val="24"/>
        </w:rPr>
      </w:pPr>
      <w:r>
        <w:rPr>
          <w:sz w:val="24"/>
          <w:szCs w:val="24"/>
        </w:rPr>
        <w:t>申报者也可围绕</w:t>
      </w:r>
      <w:r>
        <w:rPr>
          <w:rFonts w:hint="eastAsia"/>
          <w:sz w:val="24"/>
          <w:szCs w:val="24"/>
        </w:rPr>
        <w:t>传统文化</w:t>
      </w:r>
      <w:r>
        <w:rPr>
          <w:sz w:val="24"/>
          <w:szCs w:val="24"/>
        </w:rPr>
        <w:t>领域</w:t>
      </w:r>
      <w:r>
        <w:rPr>
          <w:rFonts w:hint="eastAsia"/>
          <w:sz w:val="24"/>
          <w:szCs w:val="24"/>
        </w:rPr>
        <w:t>内</w:t>
      </w:r>
      <w:r>
        <w:rPr>
          <w:sz w:val="24"/>
          <w:szCs w:val="24"/>
        </w:rPr>
        <w:t>的</w:t>
      </w:r>
      <w:r>
        <w:rPr>
          <w:rFonts w:hint="eastAsia"/>
          <w:sz w:val="24"/>
          <w:szCs w:val="24"/>
        </w:rPr>
        <w:t>其他</w:t>
      </w:r>
      <w:r>
        <w:rPr>
          <w:sz w:val="24"/>
          <w:szCs w:val="24"/>
        </w:rPr>
        <w:t>热点问题，结合自身的研究专</w:t>
      </w:r>
      <w:r>
        <w:rPr>
          <w:rFonts w:hint="eastAsia"/>
          <w:sz w:val="24"/>
          <w:szCs w:val="24"/>
        </w:rPr>
        <w:t>长和</w:t>
      </w:r>
      <w:r>
        <w:rPr>
          <w:sz w:val="24"/>
          <w:szCs w:val="24"/>
        </w:rPr>
        <w:t>兴趣爱好</w:t>
      </w:r>
      <w:r>
        <w:rPr>
          <w:rFonts w:hint="eastAsia"/>
          <w:sz w:val="24"/>
          <w:szCs w:val="24"/>
        </w:rPr>
        <w:t>，</w:t>
      </w:r>
      <w:r>
        <w:rPr>
          <w:sz w:val="24"/>
          <w:szCs w:val="24"/>
        </w:rPr>
        <w:t>自行设计研究</w:t>
      </w:r>
      <w:r>
        <w:rPr>
          <w:rFonts w:hint="eastAsia"/>
          <w:sz w:val="24"/>
          <w:szCs w:val="24"/>
        </w:rPr>
        <w:t>方向，确定</w:t>
      </w:r>
      <w:r>
        <w:rPr>
          <w:sz w:val="24"/>
          <w:szCs w:val="24"/>
        </w:rPr>
        <w:t>具体题目，申报自筹项目。</w:t>
      </w:r>
    </w:p>
    <w:p/>
    <w:p/>
    <w:p/>
    <w:p>
      <w:r>
        <w:t xml:space="preserve">   </w:t>
      </w:r>
    </w:p>
    <w:p/>
    <w:p/>
    <w:p>
      <w:pPr>
        <w:spacing w:line="360" w:lineRule="auto"/>
        <w:ind w:firstLine="480" w:firstLineChars="200"/>
        <w:jc w:val="center"/>
        <w:rPr>
          <w:rFonts w:ascii="Arial" w:hAnsi="Arial" w:cs="Arial"/>
          <w:sz w:val="24"/>
          <w:szCs w:val="24"/>
        </w:rPr>
      </w:pPr>
      <w:r>
        <w:rPr>
          <w:rFonts w:hint="eastAsia" w:ascii="Arial" w:hAnsi="Arial" w:cs="Arial"/>
          <w:sz w:val="24"/>
          <w:szCs w:val="24"/>
          <w:lang w:val="en-US" w:eastAsia="zh-CN"/>
        </w:rPr>
        <w:t xml:space="preserve">                                                              </w:t>
      </w:r>
      <w:bookmarkStart w:id="0" w:name="_GoBack"/>
      <w:bookmarkEnd w:id="0"/>
      <w:r>
        <w:rPr>
          <w:rFonts w:ascii="Arial" w:hAnsi="Arial" w:cs="Arial"/>
          <w:sz w:val="24"/>
          <w:szCs w:val="24"/>
        </w:rPr>
        <w:t xml:space="preserve"> 四川</w:t>
      </w:r>
      <w:r>
        <w:rPr>
          <w:rFonts w:hint="eastAsia" w:ascii="Arial" w:hAnsi="Arial" w:cs="Arial"/>
          <w:sz w:val="24"/>
          <w:szCs w:val="24"/>
        </w:rPr>
        <w:t>传统文化</w:t>
      </w:r>
      <w:r>
        <w:rPr>
          <w:rFonts w:ascii="Arial" w:hAnsi="Arial" w:cs="Arial"/>
          <w:sz w:val="24"/>
          <w:szCs w:val="24"/>
        </w:rPr>
        <w:t>研究中心</w:t>
      </w:r>
    </w:p>
    <w:p>
      <w:pPr>
        <w:spacing w:line="360" w:lineRule="auto"/>
        <w:ind w:firstLine="480" w:firstLineChars="200"/>
        <w:jc w:val="right"/>
        <w:rPr>
          <w:rFonts w:ascii="Arial" w:hAnsi="Arial" w:cs="Arial"/>
          <w:sz w:val="24"/>
          <w:szCs w:val="24"/>
        </w:rPr>
      </w:pPr>
    </w:p>
    <w:p>
      <w:pPr>
        <w:spacing w:line="360" w:lineRule="auto"/>
        <w:ind w:firstLine="480" w:firstLineChars="200"/>
        <w:jc w:val="center"/>
        <w:rPr>
          <w:rFonts w:ascii="Arial" w:hAnsi="Arial" w:cs="Arial"/>
          <w:sz w:val="24"/>
          <w:szCs w:val="24"/>
        </w:rPr>
      </w:pPr>
      <w:r>
        <w:rPr>
          <w:rFonts w:hint="eastAsia" w:ascii="Arial" w:hAnsi="Arial" w:cs="Arial"/>
          <w:sz w:val="24"/>
          <w:szCs w:val="24"/>
          <w:lang w:val="en-US" w:eastAsia="zh-CN"/>
        </w:rPr>
        <w:t xml:space="preserve">                                                                  </w:t>
      </w:r>
      <w:r>
        <w:rPr>
          <w:rFonts w:ascii="Arial" w:hAnsi="Arial" w:cs="Arial"/>
          <w:sz w:val="24"/>
          <w:szCs w:val="24"/>
        </w:rPr>
        <w:t>202</w:t>
      </w:r>
      <w:r>
        <w:rPr>
          <w:rFonts w:hint="eastAsia" w:ascii="Arial" w:hAnsi="Arial" w:cs="Arial"/>
          <w:sz w:val="24"/>
          <w:szCs w:val="24"/>
        </w:rPr>
        <w:t>1</w:t>
      </w:r>
      <w:r>
        <w:rPr>
          <w:rFonts w:ascii="Arial" w:hAnsi="Arial" w:cs="Arial"/>
          <w:sz w:val="24"/>
          <w:szCs w:val="24"/>
        </w:rPr>
        <w:t>年</w:t>
      </w:r>
      <w:r>
        <w:rPr>
          <w:rFonts w:hint="eastAsia" w:ascii="Arial" w:hAnsi="Arial" w:cs="Arial"/>
          <w:sz w:val="24"/>
          <w:szCs w:val="24"/>
        </w:rPr>
        <w:t>4</w:t>
      </w:r>
      <w:r>
        <w:rPr>
          <w:rFonts w:ascii="Arial" w:hAnsi="Arial" w:cs="Arial"/>
          <w:sz w:val="24"/>
          <w:szCs w:val="24"/>
        </w:rPr>
        <w:t>月15日</w:t>
      </w:r>
    </w:p>
    <w:sectPr>
      <w:pgSz w:w="11905" w:h="16836"/>
      <w:pgMar w:top="1431" w:right="1356" w:bottom="0" w:left="1662"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2"/>
  </w:compat>
  <w:rsids>
    <w:rsidRoot w:val="00C163C8"/>
    <w:rsid w:val="0000350D"/>
    <w:rsid w:val="0002482F"/>
    <w:rsid w:val="00074BDA"/>
    <w:rsid w:val="00091DC2"/>
    <w:rsid w:val="000A442B"/>
    <w:rsid w:val="00136994"/>
    <w:rsid w:val="001856CF"/>
    <w:rsid w:val="002F0790"/>
    <w:rsid w:val="003259DE"/>
    <w:rsid w:val="00342975"/>
    <w:rsid w:val="00360592"/>
    <w:rsid w:val="003657F0"/>
    <w:rsid w:val="003B79CA"/>
    <w:rsid w:val="003C5F07"/>
    <w:rsid w:val="003D38D8"/>
    <w:rsid w:val="00412006"/>
    <w:rsid w:val="004330F3"/>
    <w:rsid w:val="00474E3C"/>
    <w:rsid w:val="004A7093"/>
    <w:rsid w:val="00564CA5"/>
    <w:rsid w:val="005D03A5"/>
    <w:rsid w:val="00631D53"/>
    <w:rsid w:val="006444FC"/>
    <w:rsid w:val="006A649D"/>
    <w:rsid w:val="006C429A"/>
    <w:rsid w:val="006D3902"/>
    <w:rsid w:val="00760AAE"/>
    <w:rsid w:val="00771619"/>
    <w:rsid w:val="00793ADC"/>
    <w:rsid w:val="00822819"/>
    <w:rsid w:val="008240D8"/>
    <w:rsid w:val="00831F70"/>
    <w:rsid w:val="00860EB1"/>
    <w:rsid w:val="0087048E"/>
    <w:rsid w:val="00894438"/>
    <w:rsid w:val="008D3F14"/>
    <w:rsid w:val="00901465"/>
    <w:rsid w:val="009C59BF"/>
    <w:rsid w:val="00A13EE1"/>
    <w:rsid w:val="00A15486"/>
    <w:rsid w:val="00A30F67"/>
    <w:rsid w:val="00AC330F"/>
    <w:rsid w:val="00AF768E"/>
    <w:rsid w:val="00B678C6"/>
    <w:rsid w:val="00BA1614"/>
    <w:rsid w:val="00BA5B23"/>
    <w:rsid w:val="00C163C8"/>
    <w:rsid w:val="00C77C98"/>
    <w:rsid w:val="00C8291A"/>
    <w:rsid w:val="00CA4159"/>
    <w:rsid w:val="00DA1FB3"/>
    <w:rsid w:val="00DC0756"/>
    <w:rsid w:val="00DD4A2C"/>
    <w:rsid w:val="00E02A44"/>
    <w:rsid w:val="00E53C43"/>
    <w:rsid w:val="00E63885"/>
    <w:rsid w:val="00E64ABA"/>
    <w:rsid w:val="00F634D6"/>
    <w:rsid w:val="00F75F29"/>
    <w:rsid w:val="00FA7EB1"/>
    <w:rsid w:val="00FF1B59"/>
    <w:rsid w:val="09CE0746"/>
    <w:rsid w:val="446B4CDC"/>
    <w:rsid w:val="461575B8"/>
    <w:rsid w:val="4CE044AE"/>
    <w:rsid w:val="515E1AEB"/>
    <w:rsid w:val="6649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link w:val="12"/>
    <w:qFormat/>
    <w:uiPriority w:val="9"/>
    <w:pPr>
      <w:keepNext/>
      <w:keepLines/>
      <w:spacing w:line="360" w:lineRule="auto"/>
      <w:outlineLvl w:val="0"/>
    </w:pPr>
    <w:rPr>
      <w:rFonts w:eastAsia="宋体"/>
      <w:b/>
      <w:bCs/>
      <w:kern w:val="44"/>
      <w:sz w:val="2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9"/>
    <w:semiHidden/>
    <w:unhideWhenUsed/>
    <w:qFormat/>
    <w:uiPriority w:val="99"/>
    <w:rPr>
      <w:rFonts w:ascii="宋体" w:eastAsia="宋体"/>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文档结构图 字符"/>
    <w:basedOn w:val="7"/>
    <w:link w:val="3"/>
    <w:semiHidden/>
    <w:qFormat/>
    <w:uiPriority w:val="99"/>
    <w:rPr>
      <w:rFonts w:ascii="宋体" w:eastAsia="宋体"/>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标题 1 字符"/>
    <w:basedOn w:val="7"/>
    <w:link w:val="2"/>
    <w:qFormat/>
    <w:uiPriority w:val="9"/>
    <w:rPr>
      <w:rFonts w:eastAsia="宋体"/>
      <w:b/>
      <w:bCs/>
      <w:kern w:val="44"/>
      <w:sz w:val="2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76</Words>
  <Characters>435</Characters>
  <Lines>3</Lines>
  <Paragraphs>1</Paragraphs>
  <TotalTime>3</TotalTime>
  <ScaleCrop>false</ScaleCrop>
  <LinksUpToDate>false</LinksUpToDate>
  <CharactersWithSpaces>510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2021-03-19T06:34:00Z</dcterms:created>
  <dc:creator>Administrator</dc:creator>
  <cp:lastModifiedBy>杜林</cp:lastModifiedBy>
  <dcterms:modified xsi:type="dcterms:W3CDTF">2021-04-09T06:03:12Z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